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9F" w:rsidRDefault="00DE009F">
      <w:pPr>
        <w:spacing w:line="360" w:lineRule="auto"/>
        <w:jc w:val="center"/>
        <w:rPr>
          <w:rFonts w:ascii="宋体"/>
          <w:b/>
          <w:sz w:val="24"/>
          <w:szCs w:val="36"/>
        </w:rPr>
      </w:pPr>
    </w:p>
    <w:p w:rsidR="00DE009F" w:rsidRDefault="00F26E5E">
      <w:pPr>
        <w:snapToGrid w:val="0"/>
        <w:jc w:val="center"/>
        <w:rPr>
          <w:rFonts w:ascii="宋体" w:hAnsi="宋体" w:cs="黑体"/>
          <w:b/>
          <w:color w:val="FF3300"/>
          <w:w w:val="66"/>
          <w:sz w:val="84"/>
          <w:szCs w:val="84"/>
        </w:rPr>
      </w:pPr>
      <w:r>
        <w:rPr>
          <w:rFonts w:ascii="宋体" w:hAnsi="宋体" w:cs="宋体" w:hint="eastAsia"/>
          <w:b/>
          <w:color w:val="FF3300"/>
          <w:w w:val="66"/>
          <w:sz w:val="84"/>
          <w:szCs w:val="84"/>
        </w:rPr>
        <w:t>共青团天津科技大学委员会文件</w:t>
      </w:r>
    </w:p>
    <w:p w:rsidR="00DE009F" w:rsidRDefault="00DE009F">
      <w:pPr>
        <w:jc w:val="center"/>
        <w:rPr>
          <w:rFonts w:ascii="宋体"/>
          <w:b/>
          <w:color w:val="FFFFFF"/>
          <w:sz w:val="24"/>
          <w:szCs w:val="36"/>
        </w:rPr>
      </w:pPr>
    </w:p>
    <w:p w:rsidR="00DE009F" w:rsidRDefault="00F26E5E">
      <w:pPr>
        <w:jc w:val="center"/>
        <w:rPr>
          <w:rFonts w:ascii="仿宋" w:eastAsia="仿宋" w:hAnsi="仿宋"/>
          <w:b/>
          <w:sz w:val="30"/>
          <w:szCs w:val="30"/>
        </w:rPr>
      </w:pPr>
      <w:r>
        <w:rPr>
          <w:rFonts w:ascii="仿宋" w:eastAsia="仿宋" w:hAnsi="仿宋" w:hint="eastAsia"/>
          <w:b/>
          <w:sz w:val="30"/>
          <w:szCs w:val="30"/>
        </w:rPr>
        <w:t>津科大团</w:t>
      </w:r>
      <w:r>
        <w:rPr>
          <w:rFonts w:ascii="仿宋" w:eastAsia="仿宋" w:hAnsi="仿宋"/>
          <w:b/>
          <w:sz w:val="30"/>
          <w:szCs w:val="30"/>
        </w:rPr>
        <w:t>[201</w:t>
      </w:r>
      <w:r>
        <w:rPr>
          <w:rFonts w:ascii="仿宋" w:eastAsia="仿宋" w:hAnsi="仿宋" w:hint="eastAsia"/>
          <w:b/>
          <w:sz w:val="30"/>
          <w:szCs w:val="30"/>
        </w:rPr>
        <w:t>8</w:t>
      </w:r>
      <w:r>
        <w:rPr>
          <w:rFonts w:ascii="仿宋" w:eastAsia="仿宋" w:hAnsi="仿宋"/>
          <w:b/>
          <w:sz w:val="30"/>
          <w:szCs w:val="30"/>
        </w:rPr>
        <w:t>]</w:t>
      </w:r>
      <w:r>
        <w:rPr>
          <w:rFonts w:ascii="仿宋" w:eastAsia="仿宋" w:hAnsi="仿宋" w:hint="eastAsia"/>
          <w:b/>
          <w:sz w:val="30"/>
          <w:szCs w:val="30"/>
        </w:rPr>
        <w:t xml:space="preserve"> </w:t>
      </w:r>
      <w:r w:rsidR="004F20B1">
        <w:rPr>
          <w:rFonts w:ascii="仿宋" w:eastAsia="仿宋" w:hAnsi="仿宋" w:hint="eastAsia"/>
          <w:b/>
          <w:sz w:val="30"/>
          <w:szCs w:val="30"/>
        </w:rPr>
        <w:t>3</w:t>
      </w:r>
      <w:r>
        <w:rPr>
          <w:rFonts w:ascii="仿宋" w:eastAsia="仿宋" w:hAnsi="仿宋" w:hint="eastAsia"/>
          <w:b/>
          <w:sz w:val="30"/>
          <w:szCs w:val="30"/>
        </w:rPr>
        <w:t>号</w:t>
      </w:r>
    </w:p>
    <w:p w:rsidR="00DE009F" w:rsidRDefault="00F26E5E">
      <w:pPr>
        <w:snapToGrid w:val="0"/>
        <w:spacing w:line="520" w:lineRule="exact"/>
        <w:jc w:val="center"/>
        <w:rPr>
          <w:rFonts w:ascii="宋体" w:hAnsi="宋体" w:cs="黑体"/>
          <w:b/>
          <w:color w:val="FF3300"/>
          <w:sz w:val="28"/>
          <w:szCs w:val="28"/>
        </w:rPr>
      </w:pPr>
      <w:r>
        <w:rPr>
          <w:rFonts w:ascii="宋体" w:hAnsi="宋体" w:cs="黑体" w:hint="eastAsia"/>
          <w:b/>
          <w:color w:val="FF3300"/>
          <w:sz w:val="28"/>
          <w:szCs w:val="28"/>
        </w:rPr>
        <w:t>————————————    ★   ————————————</w:t>
      </w:r>
    </w:p>
    <w:p w:rsidR="00DE009F" w:rsidRDefault="00DE009F">
      <w:pPr>
        <w:jc w:val="center"/>
        <w:rPr>
          <w:rFonts w:ascii="仿宋" w:eastAsia="仿宋" w:hAnsi="仿宋"/>
          <w:b/>
          <w:color w:val="FFFFFF"/>
          <w:sz w:val="30"/>
          <w:szCs w:val="30"/>
        </w:rPr>
      </w:pPr>
    </w:p>
    <w:p w:rsidR="00DE009F" w:rsidRDefault="00F26E5E">
      <w:pPr>
        <w:spacing w:line="560" w:lineRule="exact"/>
        <w:jc w:val="center"/>
        <w:rPr>
          <w:rFonts w:ascii="宋体" w:hAnsi="宋体"/>
          <w:b/>
          <w:sz w:val="36"/>
          <w:szCs w:val="36"/>
        </w:rPr>
      </w:pPr>
      <w:r>
        <w:rPr>
          <w:rFonts w:ascii="宋体" w:hAnsi="宋体" w:hint="eastAsia"/>
          <w:b/>
          <w:sz w:val="36"/>
          <w:szCs w:val="36"/>
        </w:rPr>
        <w:t>关于举行2018年“创青春”天津科技大学大学生</w:t>
      </w:r>
    </w:p>
    <w:p w:rsidR="00DE009F" w:rsidRDefault="00F26E5E">
      <w:pPr>
        <w:spacing w:line="560" w:lineRule="exact"/>
        <w:jc w:val="center"/>
        <w:rPr>
          <w:rFonts w:ascii="宋体" w:hAnsi="宋体"/>
          <w:b/>
          <w:sz w:val="36"/>
          <w:szCs w:val="36"/>
        </w:rPr>
      </w:pPr>
      <w:r>
        <w:rPr>
          <w:rFonts w:ascii="宋体" w:hAnsi="宋体" w:hint="eastAsia"/>
          <w:b/>
          <w:sz w:val="36"/>
          <w:szCs w:val="36"/>
        </w:rPr>
        <w:t>创业大赛复赛暨天津科技大学学生创新创业项目展</w:t>
      </w:r>
    </w:p>
    <w:p w:rsidR="00DE009F" w:rsidRDefault="00F26E5E">
      <w:pPr>
        <w:spacing w:line="560" w:lineRule="exact"/>
        <w:jc w:val="center"/>
        <w:rPr>
          <w:rFonts w:ascii="宋体"/>
          <w:b/>
          <w:sz w:val="36"/>
          <w:szCs w:val="36"/>
        </w:rPr>
      </w:pPr>
      <w:r>
        <w:rPr>
          <w:rFonts w:ascii="宋体" w:hAnsi="宋体" w:hint="eastAsia"/>
          <w:b/>
          <w:sz w:val="36"/>
          <w:szCs w:val="36"/>
        </w:rPr>
        <w:t>的通知</w:t>
      </w:r>
    </w:p>
    <w:p w:rsidR="00DE009F" w:rsidRDefault="00DE009F">
      <w:pPr>
        <w:spacing w:line="560" w:lineRule="exact"/>
        <w:jc w:val="center"/>
        <w:rPr>
          <w:rFonts w:ascii="仿宋" w:eastAsia="仿宋" w:hAnsi="仿宋"/>
          <w:b/>
          <w:sz w:val="44"/>
          <w:szCs w:val="44"/>
        </w:rPr>
      </w:pP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各学院团委、校团委直属团支部：</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int="eastAsia"/>
          <w:sz w:val="30"/>
          <w:szCs w:val="30"/>
        </w:rPr>
        <w:t>为深入学习贯彻党的十九大精神，引导和激励我校大学生弘扬时代精神，把握时代脉搏，将所学知识与经济社会发展紧密结合，培养和提高创新、创意、创造、创业的意识和能力，促进我校学生创新创业教育、创新创业实践工作的蓬勃开展，我校自2017年10月启动了2018年“创青春”天津科技大学大学生创业大赛。2018年“创青春”天津科技大学大学生创业大赛</w:t>
      </w:r>
      <w:r>
        <w:rPr>
          <w:rFonts w:ascii="仿宋_GB2312" w:eastAsia="仿宋_GB2312" w:hAnsi="仿宋" w:hint="eastAsia"/>
          <w:sz w:val="30"/>
          <w:szCs w:val="30"/>
        </w:rPr>
        <w:t>共立项作品295项，提交完整作品244项，经评委评审，并经团委常委会讨论通过，确定236项作品结项，并评选出入围复赛作品110项、拟授铜奖作品69项（部分）、拟授优秀奖作品42项。作品名单见附件1。</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为更好的展示学生创新创业成果，拟于3月24日（周六）在我校滨海西校区举行2018年“创青春”天津科技大学大学生创业大赛复赛暨天津科技大学学生创新创业项目展。现将有关事</w:t>
      </w:r>
      <w:r>
        <w:rPr>
          <w:rFonts w:ascii="仿宋_GB2312" w:eastAsia="仿宋_GB2312" w:hAnsi="仿宋" w:hint="eastAsia"/>
          <w:sz w:val="30"/>
          <w:szCs w:val="30"/>
        </w:rPr>
        <w:lastRenderedPageBreak/>
        <w:t>宜通知如下：</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一、时间</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2018年3月24日（周六）9:00-15:00</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二、地点</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滨海西校区大学生活动中心</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三、参加人员</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入围复赛的参赛团队</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各学院创新创业平台负责人或管理人</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部分优秀创新创业校友、往届“创青春”大赛获奖团队代表</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校外创业孵化机构</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四、“创青春”大赛复赛赛制赛程</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（一）评审形式</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1.复赛采用现场问辩的形式进行，团队向评委介绍项目情况，评委就关注的问题进行问询，团队就评委的问题进行回答。共进行两轮问辩，创业计划书的评审原则及问辩评分标准见参赛手册及附件2。</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2.每件入围作品按照要求制作1块展板（规格见附件3、附件4，最新展板底图请关注QQ群公告），布展展位由校团委统一安排。校科协为每件参赛作品提供展位、书桌。展览需要的电脑及其它设备请自行携带。</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3.复赛将评选出部分优秀作品进入决赛，未入围决赛的作品授予铜奖，入围决赛的作品将依据综合评价授予金奖、银奖，并评选出推荐参评天津市比赛的作品。</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（二）赛程安排</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1.依据安排，3月23日下午进行团队布展，3月24日上午9:00在滨海西校区大学生活动中心117报告厅举行复赛评审说明会暨项目展启动仪式，请所有与会人员参加。</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2.请各位参赛选手于3月24日9:00前准时到比赛现场，在各自参赛作品前等待评委老师问询答辩，第一轮问辩时间为启动仪式结束后至11:00，11:00-13:00为评委商议时间，13:00-15:00为第二轮问辩时间。</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3.问询结束后，综合评委评价，产生入围决赛项目。决赛采用展示+秘密答辩的形式，每个参赛团队除进行公开展示外，还需进行不超过3分钟的PPT展示，并接受评委提问5分钟，具体细则决赛时发布。</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（三）其他安排</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1.进入决赛答辩的团队需制作统一规格的展板，展板底图请参考统一模板，模板请关注QQ群，请各团队务必于3月19日前将展板底图电子版发送给校科协负责同学，校科协统一印刷，逾期自行印刷。</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2.进入决赛答辩的团队需继续完善创业计划书，并于3月19日前向校科协提交完善后的创业计划书，校科协统一打印一份交由现场评委审阅。团队现场其他展示资料请团队自备。</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3.依据学校相关文件，对立项并结项的项目给予相应经费支持，近期学校将拨付经费，请各团队咨询所在学院。</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五、学生创新创业项目展相关事宜</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为展示学生创新创业项目，计划当天邀请部分优秀创新创业校友、往届“创青春”大赛获奖团队代表、校外创业孵化机构观</w:t>
      </w:r>
      <w:r>
        <w:rPr>
          <w:rFonts w:ascii="仿宋_GB2312" w:eastAsia="仿宋_GB2312" w:hAnsi="仿宋" w:hint="eastAsia"/>
          <w:sz w:val="30"/>
          <w:szCs w:val="30"/>
        </w:rPr>
        <w:lastRenderedPageBreak/>
        <w:t>摩大赛，并进行创新创业项目展。因现场人数较多，作以下安排。</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1.3月24日上午9:00进行启动仪式，请参赛团队、各学院负责教师、受邀人员参加。</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2.上午启动仪式结束后至11:00为大赛第一次问辩时间，届时评委会集中问辩，请观摩人员配合大赛安排，主动为评委问辩让行。</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3.下午13:00-15:00为第二次问辩时间，届时评委会分散问辩，可开放进行项目展示，欢迎各位师生、校友、创投机构到场观摩。</w:t>
      </w:r>
    </w:p>
    <w:p w:rsidR="00DE009F" w:rsidRDefault="00F26E5E">
      <w:pPr>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六、其他事项</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1.乘车安排：</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（1）乘车时间：3月24日（周六）上午7：50由河西校区班车站（国际交流中心对面）发车，下午问辩结束后由滨海西校区大学生活动中心楼前乘车返回。</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（2）乘车人员：各参赛学院团委书记、负责创新创业工作的教师，入围决赛的参赛团队，有意向观摩决赛的师生。</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（3）报送安排：请各学院将</w:t>
      </w:r>
      <w:r>
        <w:rPr>
          <w:rFonts w:ascii="仿宋_GB2312" w:eastAsia="仿宋_GB2312" w:hAnsi="仿宋" w:hint="eastAsia"/>
          <w:b/>
          <w:sz w:val="30"/>
          <w:szCs w:val="30"/>
        </w:rPr>
        <w:t>教师乘车信息、学院组织观摩的学生</w:t>
      </w:r>
      <w:r>
        <w:rPr>
          <w:rFonts w:ascii="仿宋_GB2312" w:eastAsia="仿宋_GB2312" w:hAnsi="仿宋" w:hint="eastAsia"/>
          <w:sz w:val="30"/>
          <w:szCs w:val="30"/>
        </w:rPr>
        <w:t>乘车信息统计表（见附件5）于3月20日前报送校团委，电子版发送至xiaotuanwei@tust.edu.cn。</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学生参赛团队乘车信息由校科协统计。</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乘车负责人：董长杰 18744300769</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2.定于3月1</w:t>
      </w:r>
      <w:r>
        <w:rPr>
          <w:rFonts w:ascii="仿宋_GB2312" w:eastAsia="仿宋_GB2312" w:hAnsi="仿宋"/>
          <w:sz w:val="30"/>
          <w:szCs w:val="30"/>
        </w:rPr>
        <w:t>3</w:t>
      </w:r>
      <w:r>
        <w:rPr>
          <w:rFonts w:ascii="仿宋_GB2312" w:eastAsia="仿宋_GB2312" w:hAnsi="仿宋" w:hint="eastAsia"/>
          <w:sz w:val="30"/>
          <w:szCs w:val="30"/>
        </w:rPr>
        <w:t>日、3月1</w:t>
      </w:r>
      <w:r>
        <w:rPr>
          <w:rFonts w:ascii="仿宋_GB2312" w:eastAsia="仿宋_GB2312" w:hAnsi="仿宋"/>
          <w:sz w:val="30"/>
          <w:szCs w:val="30"/>
        </w:rPr>
        <w:t>4</w:t>
      </w:r>
      <w:r>
        <w:rPr>
          <w:rFonts w:ascii="仿宋_GB2312" w:eastAsia="仿宋_GB2312" w:hAnsi="仿宋" w:hint="eastAsia"/>
          <w:sz w:val="30"/>
          <w:szCs w:val="30"/>
        </w:rPr>
        <w:t>日在两校区召开复赛答辩说明会，请各学院负责老师、各参赛团队成员参加。滨海校区：</w:t>
      </w:r>
      <w:r>
        <w:rPr>
          <w:rFonts w:ascii="仿宋_GB2312" w:eastAsia="仿宋_GB2312" w:hAnsi="仿宋"/>
          <w:sz w:val="30"/>
          <w:szCs w:val="30"/>
        </w:rPr>
        <w:t>3月13日中午12:30</w:t>
      </w:r>
      <w:bookmarkStart w:id="0" w:name="_GoBack"/>
      <w:bookmarkEnd w:id="0"/>
      <w:r>
        <w:rPr>
          <w:rFonts w:ascii="仿宋_GB2312" w:eastAsia="仿宋_GB2312" w:hAnsi="仿宋"/>
          <w:sz w:val="30"/>
          <w:szCs w:val="30"/>
        </w:rPr>
        <w:t>在中院图书馆二阶，河西校区：3月14日中午12:30</w:t>
      </w:r>
      <w:r>
        <w:rPr>
          <w:rFonts w:ascii="仿宋_GB2312" w:eastAsia="仿宋_GB2312" w:hAnsi="仿宋"/>
          <w:sz w:val="30"/>
          <w:szCs w:val="30"/>
        </w:rPr>
        <w:lastRenderedPageBreak/>
        <w:t>在主楼A109。</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3.因现场人员较多，请各参赛团队、观摩师生务必服从现场工作人员、保卫人员的安排，并保管好贵重物品。</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4.其它未尽事宜，请与校团委联系。</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校团委联系人： 于  海 电话：60600506</w:t>
      </w:r>
    </w:p>
    <w:p w:rsidR="00DE009F" w:rsidRDefault="00F26E5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校科协联系人： 何慧莹 电话：15222797725</w:t>
      </w:r>
    </w:p>
    <w:p w:rsidR="00DE009F" w:rsidRDefault="00DE009F">
      <w:pPr>
        <w:spacing w:line="560" w:lineRule="exact"/>
        <w:rPr>
          <w:rFonts w:ascii="仿宋_GB2312" w:eastAsia="仿宋_GB2312" w:hAnsi="仿宋"/>
          <w:sz w:val="30"/>
          <w:szCs w:val="30"/>
        </w:rPr>
      </w:pP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附件1：2018年“创青春”天津科技大学大学生创业大赛初赛成绩汇总表</w:t>
      </w: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附件2：2018年“创青春”天津科技大学大学生创业大赛复赛、决赛评审细则</w:t>
      </w: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附件3：2018年“创青春”天津科技大学大学生创业大赛复赛决赛展板要求</w:t>
      </w: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附件4：2018年“创青春”天津科技大学大学生创业大赛复赛决赛展板示例</w:t>
      </w:r>
    </w:p>
    <w:p w:rsidR="00DE009F" w:rsidRDefault="00F26E5E">
      <w:pPr>
        <w:spacing w:line="560" w:lineRule="exact"/>
        <w:rPr>
          <w:rFonts w:ascii="仿宋_GB2312" w:eastAsia="仿宋_GB2312" w:hAnsi="仿宋"/>
          <w:sz w:val="30"/>
          <w:szCs w:val="30"/>
        </w:rPr>
      </w:pPr>
      <w:r>
        <w:rPr>
          <w:rFonts w:ascii="仿宋_GB2312" w:eastAsia="仿宋_GB2312" w:hAnsi="仿宋" w:hint="eastAsia"/>
          <w:sz w:val="30"/>
          <w:szCs w:val="30"/>
        </w:rPr>
        <w:t>附件5：2018年“创青春”复赛决赛暨创新创业项目展乘车名单</w:t>
      </w:r>
    </w:p>
    <w:p w:rsidR="00DE009F" w:rsidRDefault="00DE009F">
      <w:pPr>
        <w:spacing w:line="560" w:lineRule="exact"/>
        <w:rPr>
          <w:rFonts w:ascii="仿宋_GB2312" w:eastAsia="仿宋_GB2312" w:hAnsi="仿宋"/>
          <w:sz w:val="30"/>
          <w:szCs w:val="30"/>
        </w:rPr>
      </w:pPr>
    </w:p>
    <w:p w:rsidR="00DE009F" w:rsidRDefault="00DE009F">
      <w:pPr>
        <w:spacing w:line="560" w:lineRule="exact"/>
        <w:rPr>
          <w:rFonts w:ascii="仿宋_GB2312" w:eastAsia="仿宋_GB2312" w:hAnsi="仿宋"/>
          <w:sz w:val="30"/>
          <w:szCs w:val="30"/>
        </w:rPr>
      </w:pPr>
    </w:p>
    <w:p w:rsidR="00DE009F" w:rsidRDefault="00F26E5E">
      <w:pPr>
        <w:spacing w:line="560" w:lineRule="exact"/>
        <w:ind w:firstLineChars="1550" w:firstLine="4650"/>
        <w:rPr>
          <w:rFonts w:ascii="仿宋_GB2312" w:eastAsia="仿宋_GB2312" w:hAnsi="仿宋"/>
          <w:kern w:val="0"/>
          <w:sz w:val="30"/>
          <w:szCs w:val="30"/>
        </w:rPr>
      </w:pPr>
      <w:r>
        <w:rPr>
          <w:rFonts w:ascii="仿宋_GB2312" w:eastAsia="仿宋_GB2312" w:hAnsi="仿宋" w:hint="eastAsia"/>
          <w:kern w:val="0"/>
          <w:sz w:val="30"/>
          <w:szCs w:val="30"/>
        </w:rPr>
        <w:t>共青团天津科技大学委员会</w:t>
      </w:r>
    </w:p>
    <w:p w:rsidR="00DE009F" w:rsidRDefault="00F26E5E">
      <w:pPr>
        <w:spacing w:line="560" w:lineRule="exact"/>
        <w:ind w:firstLineChars="1800" w:firstLine="5400"/>
        <w:rPr>
          <w:rFonts w:ascii="仿宋_GB2312" w:eastAsia="仿宋_GB2312" w:hAnsi="仿宋"/>
          <w:kern w:val="0"/>
          <w:sz w:val="30"/>
          <w:szCs w:val="30"/>
        </w:rPr>
      </w:pPr>
      <w:r>
        <w:rPr>
          <w:rFonts w:ascii="仿宋_GB2312" w:eastAsia="仿宋_GB2312" w:hAnsi="仿宋" w:hint="eastAsia"/>
          <w:kern w:val="0"/>
          <w:sz w:val="30"/>
          <w:szCs w:val="30"/>
        </w:rPr>
        <w:t>2018年3月9日</w:t>
      </w:r>
    </w:p>
    <w:p w:rsidR="00DE009F" w:rsidRDefault="00DE009F">
      <w:pPr>
        <w:spacing w:line="560" w:lineRule="exact"/>
        <w:rPr>
          <w:rFonts w:ascii="仿宋_GB2312" w:eastAsia="仿宋_GB2312" w:hAnsi="仿宋"/>
          <w:kern w:val="0"/>
          <w:sz w:val="30"/>
          <w:szCs w:val="30"/>
        </w:rPr>
      </w:pPr>
    </w:p>
    <w:sectPr w:rsidR="00DE00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3D" w:rsidRDefault="00AC443D">
      <w:r>
        <w:separator/>
      </w:r>
    </w:p>
  </w:endnote>
  <w:endnote w:type="continuationSeparator" w:id="0">
    <w:p w:rsidR="00AC443D" w:rsidRDefault="00AC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9F" w:rsidRDefault="00F26E5E">
    <w:pPr>
      <w:pStyle w:val="a4"/>
      <w:jc w:val="center"/>
    </w:pPr>
    <w:r>
      <w:fldChar w:fldCharType="begin"/>
    </w:r>
    <w:r>
      <w:instrText xml:space="preserve"> PAGE   \* MERGEFORMAT </w:instrText>
    </w:r>
    <w:r>
      <w:fldChar w:fldCharType="separate"/>
    </w:r>
    <w:r w:rsidR="00936726" w:rsidRPr="00936726">
      <w:rPr>
        <w:noProof/>
        <w:lang w:val="zh-CN"/>
      </w:rPr>
      <w:t>5</w:t>
    </w:r>
    <w:r>
      <w:rPr>
        <w:noProof/>
        <w:lang w:val="zh-CN"/>
      </w:rPr>
      <w:fldChar w:fldCharType="end"/>
    </w:r>
  </w:p>
  <w:p w:rsidR="00DE009F" w:rsidRDefault="00DE00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3D" w:rsidRDefault="00AC443D">
      <w:r>
        <w:separator/>
      </w:r>
    </w:p>
  </w:footnote>
  <w:footnote w:type="continuationSeparator" w:id="0">
    <w:p w:rsidR="00AC443D" w:rsidRDefault="00AC4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9F"/>
    <w:rsid w:val="004F20B1"/>
    <w:rsid w:val="00936726"/>
    <w:rsid w:val="00AC443D"/>
    <w:rsid w:val="00DE009F"/>
    <w:rsid w:val="00F2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rFonts w:cs="Times New Roman"/>
      <w:sz w:val="18"/>
      <w:szCs w:val="18"/>
    </w:rPr>
  </w:style>
  <w:style w:type="character" w:styleId="a5">
    <w:name w:val="annotation reference"/>
    <w:basedOn w:val="a0"/>
    <w:uiPriority w:val="99"/>
    <w:rPr>
      <w:rFonts w:cs="Times New Roman"/>
      <w:sz w:val="21"/>
      <w:szCs w:val="21"/>
    </w:rPr>
  </w:style>
  <w:style w:type="paragraph" w:styleId="a6">
    <w:name w:val="annotation text"/>
    <w:basedOn w:val="a"/>
    <w:link w:val="Char1"/>
    <w:uiPriority w:val="99"/>
    <w:pPr>
      <w:jc w:val="left"/>
    </w:pPr>
  </w:style>
  <w:style w:type="character" w:customStyle="1" w:styleId="Char1">
    <w:name w:val="批注文字 Char"/>
    <w:basedOn w:val="a0"/>
    <w:link w:val="a6"/>
    <w:uiPriority w:val="99"/>
    <w:rPr>
      <w:rFonts w:ascii="Calibri" w:eastAsia="宋体" w:hAnsi="Calibri" w:cs="Times New Roman"/>
    </w:rPr>
  </w:style>
  <w:style w:type="paragraph" w:styleId="a7">
    <w:name w:val="annotation subject"/>
    <w:basedOn w:val="a6"/>
    <w:next w:val="a6"/>
    <w:link w:val="Char2"/>
    <w:uiPriority w:val="99"/>
    <w:rPr>
      <w:b/>
      <w:bCs/>
    </w:rPr>
  </w:style>
  <w:style w:type="character" w:customStyle="1" w:styleId="Char2">
    <w:name w:val="批注主题 Char"/>
    <w:basedOn w:val="Char1"/>
    <w:link w:val="a7"/>
    <w:uiPriority w:val="99"/>
    <w:rPr>
      <w:rFonts w:ascii="Calibri" w:eastAsia="宋体" w:hAnsi="Calibri" w:cs="Times New Roman"/>
      <w:b/>
      <w:bCs/>
    </w:rPr>
  </w:style>
  <w:style w:type="paragraph" w:styleId="a8">
    <w:name w:val="Balloon Text"/>
    <w:basedOn w:val="a"/>
    <w:link w:val="Char3"/>
    <w:uiPriority w:val="99"/>
    <w:rPr>
      <w:sz w:val="18"/>
      <w:szCs w:val="18"/>
    </w:rPr>
  </w:style>
  <w:style w:type="character" w:customStyle="1" w:styleId="Char3">
    <w:name w:val="批注框文本 Char"/>
    <w:basedOn w:val="a0"/>
    <w:link w:val="a8"/>
    <w:uiPriority w:val="99"/>
    <w:rPr>
      <w:rFonts w:ascii="Calibri" w:eastAsia="宋体" w:hAnsi="Calibri" w:cs="Times New Roman"/>
      <w:sz w:val="18"/>
      <w:szCs w:val="18"/>
    </w:rPr>
  </w:style>
  <w:style w:type="character" w:styleId="a9">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rFonts w:cs="Times New Roman"/>
      <w:sz w:val="18"/>
      <w:szCs w:val="18"/>
    </w:rPr>
  </w:style>
  <w:style w:type="character" w:styleId="a5">
    <w:name w:val="annotation reference"/>
    <w:basedOn w:val="a0"/>
    <w:uiPriority w:val="99"/>
    <w:rPr>
      <w:rFonts w:cs="Times New Roman"/>
      <w:sz w:val="21"/>
      <w:szCs w:val="21"/>
    </w:rPr>
  </w:style>
  <w:style w:type="paragraph" w:styleId="a6">
    <w:name w:val="annotation text"/>
    <w:basedOn w:val="a"/>
    <w:link w:val="Char1"/>
    <w:uiPriority w:val="99"/>
    <w:pPr>
      <w:jc w:val="left"/>
    </w:pPr>
  </w:style>
  <w:style w:type="character" w:customStyle="1" w:styleId="Char1">
    <w:name w:val="批注文字 Char"/>
    <w:basedOn w:val="a0"/>
    <w:link w:val="a6"/>
    <w:uiPriority w:val="99"/>
    <w:rPr>
      <w:rFonts w:ascii="Calibri" w:eastAsia="宋体" w:hAnsi="Calibri" w:cs="Times New Roman"/>
    </w:rPr>
  </w:style>
  <w:style w:type="paragraph" w:styleId="a7">
    <w:name w:val="annotation subject"/>
    <w:basedOn w:val="a6"/>
    <w:next w:val="a6"/>
    <w:link w:val="Char2"/>
    <w:uiPriority w:val="99"/>
    <w:rPr>
      <w:b/>
      <w:bCs/>
    </w:rPr>
  </w:style>
  <w:style w:type="character" w:customStyle="1" w:styleId="Char2">
    <w:name w:val="批注主题 Char"/>
    <w:basedOn w:val="Char1"/>
    <w:link w:val="a7"/>
    <w:uiPriority w:val="99"/>
    <w:rPr>
      <w:rFonts w:ascii="Calibri" w:eastAsia="宋体" w:hAnsi="Calibri" w:cs="Times New Roman"/>
      <w:b/>
      <w:bCs/>
    </w:rPr>
  </w:style>
  <w:style w:type="paragraph" w:styleId="a8">
    <w:name w:val="Balloon Text"/>
    <w:basedOn w:val="a"/>
    <w:link w:val="Char3"/>
    <w:uiPriority w:val="99"/>
    <w:rPr>
      <w:sz w:val="18"/>
      <w:szCs w:val="18"/>
    </w:rPr>
  </w:style>
  <w:style w:type="character" w:customStyle="1" w:styleId="Char3">
    <w:name w:val="批注框文本 Char"/>
    <w:basedOn w:val="a0"/>
    <w:link w:val="a8"/>
    <w:uiPriority w:val="99"/>
    <w:rPr>
      <w:rFonts w:ascii="Calibri" w:eastAsia="宋体" w:hAnsi="Calibri" w:cs="Times New Roman"/>
      <w:sz w:val="18"/>
      <w:szCs w:val="18"/>
    </w:rPr>
  </w:style>
  <w:style w:type="character" w:styleId="a9">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1B54-7509-4F28-87F1-E1E414E1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352</Words>
  <Characters>2013</Characters>
  <Application>Microsoft Office Word</Application>
  <DocSecurity>0</DocSecurity>
  <Lines>16</Lines>
  <Paragraphs>4</Paragraphs>
  <ScaleCrop>false</ScaleCrop>
  <Company>TUST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校团委3</cp:lastModifiedBy>
  <cp:revision>51</cp:revision>
  <dcterms:created xsi:type="dcterms:W3CDTF">2017-03-31T07:23:00Z</dcterms:created>
  <dcterms:modified xsi:type="dcterms:W3CDTF">2018-03-12T02:54:00Z</dcterms:modified>
</cp:coreProperties>
</file>